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Informace o specializačním vzdělávání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Ergoterapie pro dospělé“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Nejčastější dotazy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Věstník MZ ČR</w:t>
        <w:tab/>
        <w:t xml:space="preserve">č. 8/2011 Sb.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jsou hlavní výhody absolvování specializačního vzdělávání (dále jen "SV") pro ergoterapeuty?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Hlavní výhodou specializačního studia „Ergoterapie pro dospělé“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je získání nových znalostí a specializované způsobilosti k vykazování indexu S3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Index 3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náročnost výkonu odpovídá kvalifikaci zdravotnického pracovníka způsobilého k výkonu zdravotnického povolání bez odborného dohledu se specializovanou způsobilostí v příslušném oboru nebo zvláštní odbornou způsobilost – symbol S3, hodnota indexu 2,25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Jak je SV pro "ergoterapeuta pro dospělé" finančně náročné? Co všechno musí ergoterapeut platit a co všechno je možné uhradit prostřednictvím aktuálně probíhajícího projektu z EU?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 rámci projektu EU bude hrazená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teoretická část OM1</w:t>
        <w:tab/>
        <w:tab/>
        <w:tab/>
        <w:tab/>
        <w:tab/>
        <w:t xml:space="preserve">2 týdny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odborné praxe na akreditovaném pracovišti OM1</w:t>
        <w:tab/>
        <w:t xml:space="preserve">1 týden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 rámci specializačního vzdělávání podmínkou je absolvování odborné praxe na těchto odd.: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neurologické</w:t>
        <w:tab/>
        <w:tab/>
        <w:tab/>
        <w:tab/>
        <w:tab/>
        <w:t xml:space="preserve">1 týden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geriatrické</w:t>
        <w:tab/>
        <w:tab/>
        <w:tab/>
        <w:tab/>
        <w:tab/>
        <w:t xml:space="preserve">1 týden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psychiatrické</w:t>
        <w:tab/>
        <w:tab/>
        <w:tab/>
        <w:tab/>
        <w:tab/>
        <w:t xml:space="preserve">1 týden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 protetickém centru</w:t>
        <w:tab/>
        <w:tab/>
        <w:tab/>
        <w:tab/>
        <w:t xml:space="preserve">1 týden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plastické chirurgie (ruky</w:t>
        <w:tab/>
        <w:tab/>
        <w:tab/>
        <w:t xml:space="preserve">1 týden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rehabilitačním</w:t>
        <w:tab/>
        <w:tab/>
        <w:tab/>
        <w:tab/>
        <w:tab/>
        <w:t xml:space="preserve">1 týden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traumatologické</w:t>
        <w:tab/>
        <w:tab/>
        <w:tab/>
        <w:tab/>
        <w:t xml:space="preserve">1 týden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ústavy, stacionáře, lázně</w:t>
        <w:tab/>
        <w:tab/>
        <w:tab/>
        <w:t xml:space="preserve">1 týden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16" w:lineRule="auto"/>
        <w:ind w:left="547" w:right="0" w:hanging="5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16" w:lineRule="auto"/>
        <w:ind w:left="547" w:right="0" w:hanging="5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Součástí odborné praxe je vypracování 10 kasuistik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(viz Věstník MZ ČR č.8/2011 Sb.).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Musí zaměstnavatel ergoterapeutovi umožnit absolvovat povinné stáže nebo si na to má ergoterapeut brát dovolenou? Platí zaměstnavatel ergoterapeutovi normálně mzdu i za dny, kdy je ergoterapeut na stáži třeba v úplně jiném zařízení?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Tato otázka je spíše pro Vašeho zaměstnavatele. Vzdělávání je upraveno v zákoníku práce a záleží na zaměstnavateli, zda je vzdělávání v jeho zájmu, a se zaměstnancem udělá smlouvu. V každém případě zaměstnavatel nesmí zaměstnanci ve vzdělávání bránit.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Pokud se ergoterapeut rozhodne zapsat se do SV, jak má prakticky postupovat? V žádosti o zařazení do SV jsou i kolonky pro zaměstnavatele. Je nutné být zaměstnán v době podávání přihlášky do SV? Má si ergoterapeut vyžádat od všech předchozích zaměstnavatelů razítko do tištěné žádosti o zařazení SV?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Přihlášku na specializační vzdělávání naleznete, na naších webových stránkách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www.nconzo.cz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(postup vzdělávání, info specializace, přihláška a žádost, žádost o zařazení do specializačního vzdělávání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zde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 době podávání žádosti do SV nemusí být uchazeč zaměstnán, ale je nutné: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 průběhu SV plnit odbornou praxi stanovenou vzdělávacím programem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splnit výkon povolání v minimálním rozsahu 1 rok do atestační zkoušky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Je možné si nechat uznat část teoretické výuky (např. základní legislativní modul na základě absolvované výuky na NMgr. studiu ergoterapie a složené státní zkoušky z "Legislativy a managementu ve zdravotnictví a sociální oblasti")? Jak má ergoterapeut v takovém případě postupovat?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Vzhledem k tomu, že magisterské studium není studiem specializačním, ale prohlubujícím na získanou odbornou způsobilost, nelze započíst v plném rozsahu. Rovněž nelze přesně určit ucelenou část k započtení. Doporučuji absolvovat odborný modul OM 1.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Je možné si nechat uznat nějaké odborné praxe absolvované ještě před zahájení SV? Jdou uznat jakékoliv praxe nebo pouze ty, které ergoterapeut absolvoval až po získání odborné způsobilosti k výkonu povolání ergoterapeuta (tedy během NMgr. studia ergoterapie)? Jaké jsou základní požadavky, které praxe musí splnit, aby bylo možné si ji nechat uznat?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§ 59 odstav. 4 zákona č. 96/2004 Sb., ve znění pozdějších předpisů,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Cituji: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školitel započte dosud absolvovanou odbornou praxi, pokud splňuje požadavky stanovené vzdělávacím programem. Na průběh celé praxe dohlíží školitel.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Jaký je obvyklý průběh SV? V jakých termínech probíhá teoretická výuka? Jsou to jednotlivé dny nebo např. týden v kuse? Kde ta teoretická výuka probíhá? Praxe je možné absolvovat kdykoliv?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základní modul (ZM)</w:t>
        <w:tab/>
        <w:tab/>
        <w:t xml:space="preserve">započten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(§ 56 odstav. 5 zákona č. 96/2004 Sb., ve znění pozdějších předpisů),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odborný modul (OM1)</w:t>
        <w:tab/>
        <w:t xml:space="preserve">2 týdny,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 týden</w:t>
        <w:tab/>
        <w:t xml:space="preserve">květen (pondělí – pátek),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48" w:right="0" w:firstLine="708.000000000000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 týden</w:t>
        <w:tab/>
        <w:t xml:space="preserve">září (pondělí – pátek)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Kdy a kde probíhají atestační zkoušky? Jaká je nejkratší a nejdelší možná délka SV? Je to těch 18 až 24 měsíců? Od kdy se to počítá? Ode dne podání žádosti o zařazení do SV?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Odpověď: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Délka SV se odvíjí dle délky stanovené vzdělávacím programem – minimálně 18 měsíců od zahájení SV, dále se odvíjí od plnění odborné praxe až k atestační zkoušce – termín je vždy stanoven dle plnění teoretické části i praxe (tj. nejdříve po 18 měsících).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Atestační zkouška probíhá v jeden den: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praktická část ve FN Brno (dopoledne)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teoretická část v NCO NZO Brno (odpoledne).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Margita Kučerová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NCO NZO Brno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Subkatedra fyzioterapie a ergoterapie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Tel.: 543 559 538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Mail.: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kucerova@nconzo.cz</w:t>
        </w:r>
      </w:hyperlink>
      <w:r w:rsidDel="00000000" w:rsidR="00000000" w:rsidRPr="00000000">
        <w:fldChar w:fldCharType="begin"/>
        <w:instrText xml:space="preserve"> HYPERLINK "mailto:kucerova@nconzo.cz" </w:instrText>
        <w:fldChar w:fldCharType="separate"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/>
      <w:pgMar w:bottom="1418" w:top="166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  <w:tab w:val="left" w:pos="5670"/>
        <w:tab w:val="right" w:pos="9001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Telefon:</w:t>
      <w:tab/>
      <w:t xml:space="preserve">Fax:  </w:t>
      <w:tab/>
      <w:tab/>
      <w:t xml:space="preserve"> ID datové schránky:</w:t>
    </w:r>
  </w:p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left" w:pos="5387"/>
        <w:tab w:val="left" w:pos="822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543559111</w:t>
      <w:tab/>
      <w:t xml:space="preserve">543211177</w:t>
      <w:tab/>
      <w:tab/>
      <w:tab/>
      <w:t xml:space="preserve">a55vw2c</w:t>
    </w:r>
  </w:p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4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  <w:tab w:val="left" w:pos="5670"/>
        <w:tab w:val="right" w:pos="9001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Telefon:</w:t>
      <w:tab/>
      <w:t xml:space="preserve">Fax:  </w:t>
      <w:tab/>
      <w:tab/>
      <w:t xml:space="preserve"> ID datové schránky:</w:t>
    </w:r>
  </w:p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left" w:pos="5387"/>
        <w:tab w:val="left" w:pos="822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543559111</w:t>
      <w:tab/>
      <w:t xml:space="preserve">543211177</w:t>
      <w:tab/>
      <w:tab/>
      <w:tab/>
      <w:t xml:space="preserve">a55vw2c</w:t>
    </w:r>
  </w:p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4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"mailto:kucerova@nconzo.cz" </w:instrText>
      <w:fldChar w:fldCharType="separate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60720" cy="842645"/>
          <wp:effectExtent b="0" l="0" r="0" t="0"/>
          <wp:docPr descr="HLAVIČKA_NCONZO_2011.tif" id="1" name="image1.png"/>
          <a:graphic>
            <a:graphicData uri="http://schemas.openxmlformats.org/drawingml/2006/picture">
              <pic:pic>
                <pic:nvPicPr>
                  <pic:cNvPr descr="HLAVIČKA_NCONZO_2011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60720" cy="842645"/>
          <wp:effectExtent b="0" l="0" r="0" t="0"/>
          <wp:docPr descr="HLAVIČKA_NCONZO_2011.tif" id="2" name="image1.png"/>
          <a:graphic>
            <a:graphicData uri="http://schemas.openxmlformats.org/drawingml/2006/picture">
              <pic:pic>
                <pic:nvPicPr>
                  <pic:cNvPr descr="HLAVIČKA_NCONZO_2011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3"/>
      <w:numFmt w:val="bullet"/>
      <w:lvlText w:val="-"/>
      <w:lvlJc w:val="left"/>
      <w:pPr>
        <w:ind w:left="106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nconzo.cz" TargetMode="External"/><Relationship Id="rId7" Type="http://schemas.openxmlformats.org/officeDocument/2006/relationships/hyperlink" Target="mailto:kucerova@nconzo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